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2" w:rsidRDefault="00AF68FB" w:rsidP="00A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Dinky King 3 – Properties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Numberland</w:t>
      </w:r>
      <w:proofErr w:type="spellEnd"/>
      <w:r w:rsidR="006B3C37">
        <w:rPr>
          <w:b/>
          <w:sz w:val="28"/>
          <w:szCs w:val="28"/>
        </w:rPr>
        <w:t xml:space="preserve"> - </w:t>
      </w:r>
      <w:bookmarkStart w:id="0" w:name="_GoBack"/>
      <w:r w:rsidR="006B3C37" w:rsidRPr="006B3C37">
        <w:rPr>
          <w:b/>
          <w:color w:val="FF0000"/>
          <w:sz w:val="28"/>
          <w:szCs w:val="28"/>
        </w:rPr>
        <w:t>Answers</w:t>
      </w:r>
      <w:bookmarkEnd w:id="0"/>
    </w:p>
    <w:p w:rsidR="00AF68FB" w:rsidRDefault="00AF68FB" w:rsidP="00AF6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game designers behind the Dinky King series have come up with a new concept: Dinky King has kidnapped the princess once more and </w:t>
      </w:r>
      <w:proofErr w:type="spellStart"/>
      <w:r>
        <w:rPr>
          <w:sz w:val="28"/>
          <w:szCs w:val="28"/>
        </w:rPr>
        <w:t>Murrio</w:t>
      </w:r>
      <w:proofErr w:type="spellEnd"/>
      <w:r>
        <w:rPr>
          <w:sz w:val="28"/>
          <w:szCs w:val="28"/>
        </w:rPr>
        <w:t xml:space="preserve"> is intent on saving her. The game designers want </w:t>
      </w:r>
      <w:proofErr w:type="spellStart"/>
      <w:r>
        <w:rPr>
          <w:sz w:val="28"/>
          <w:szCs w:val="28"/>
        </w:rPr>
        <w:t>Murrio</w:t>
      </w:r>
      <w:proofErr w:type="spellEnd"/>
      <w:r>
        <w:rPr>
          <w:sz w:val="28"/>
          <w:szCs w:val="28"/>
        </w:rPr>
        <w:t xml:space="preserve"> to pick his way through various rooms using number facts along a central path.</w:t>
      </w:r>
    </w:p>
    <w:p w:rsidR="00AF68FB" w:rsidRDefault="00AF68FB" w:rsidP="00AF68FB">
      <w:pPr>
        <w:jc w:val="center"/>
        <w:rPr>
          <w:sz w:val="28"/>
          <w:szCs w:val="28"/>
        </w:rPr>
      </w:pPr>
      <w:r>
        <w:rPr>
          <w:sz w:val="28"/>
          <w:szCs w:val="28"/>
        </w:rPr>
        <w:t>The rooms are called:</w:t>
      </w:r>
    </w:p>
    <w:p w:rsidR="004A1F03" w:rsidRDefault="004A1F03" w:rsidP="00AF68FB">
      <w:pPr>
        <w:jc w:val="center"/>
        <w:rPr>
          <w:sz w:val="28"/>
          <w:szCs w:val="28"/>
        </w:rPr>
        <w:sectPr w:rsidR="004A1F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proofErr w:type="gramStart"/>
      <w:r w:rsidRPr="005A7086">
        <w:rPr>
          <w:i/>
          <w:sz w:val="28"/>
          <w:szCs w:val="28"/>
        </w:rPr>
        <w:lastRenderedPageBreak/>
        <w:t>Multiple Madness</w:t>
      </w:r>
      <w:proofErr w:type="gramEnd"/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>Factors Fiasco</w:t>
      </w:r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 xml:space="preserve">Square </w:t>
      </w:r>
      <w:proofErr w:type="spellStart"/>
      <w:r w:rsidRPr="005A7086">
        <w:rPr>
          <w:i/>
          <w:sz w:val="28"/>
          <w:szCs w:val="28"/>
        </w:rPr>
        <w:t>Squashers</w:t>
      </w:r>
      <w:proofErr w:type="spellEnd"/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lastRenderedPageBreak/>
        <w:t>Cube Conundrums</w:t>
      </w:r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>Triangular Tribulations</w:t>
      </w:r>
    </w:p>
    <w:p w:rsidR="00373B0C" w:rsidRPr="005A7086" w:rsidRDefault="00373B0C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>Powers Problems</w:t>
      </w:r>
    </w:p>
    <w:p w:rsidR="004A1F03" w:rsidRDefault="004A1F03" w:rsidP="00AF68FB">
      <w:pPr>
        <w:jc w:val="center"/>
        <w:rPr>
          <w:sz w:val="28"/>
          <w:szCs w:val="28"/>
        </w:rPr>
        <w:sectPr w:rsidR="004A1F03" w:rsidSect="004A1F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F7569" w:rsidRDefault="004F7569" w:rsidP="00AF68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Can you check that the programmers have done the paths correctly</w:t>
      </w:r>
      <w:r w:rsidR="00373B0C">
        <w:rPr>
          <w:sz w:val="28"/>
          <w:szCs w:val="28"/>
        </w:rPr>
        <w:t xml:space="preserve"> by colouring in the correct pathway for each room</w:t>
      </w:r>
      <w:r>
        <w:rPr>
          <w:sz w:val="28"/>
          <w:szCs w:val="28"/>
        </w:rPr>
        <w:t>?</w:t>
      </w:r>
    </w:p>
    <w:p w:rsidR="004F7569" w:rsidRDefault="004F7569" w:rsidP="00AF68FB">
      <w:pPr>
        <w:jc w:val="center"/>
        <w:rPr>
          <w:b/>
          <w:sz w:val="28"/>
          <w:szCs w:val="28"/>
          <w:u w:val="single"/>
        </w:rPr>
      </w:pPr>
      <w:proofErr w:type="gramStart"/>
      <w:r w:rsidRPr="005A7086">
        <w:rPr>
          <w:b/>
          <w:sz w:val="28"/>
          <w:szCs w:val="28"/>
          <w:u w:val="single"/>
        </w:rPr>
        <w:t>Multiple Madness:</w:t>
      </w:r>
      <w:proofErr w:type="gramEnd"/>
    </w:p>
    <w:p w:rsidR="005A7086" w:rsidRPr="005A7086" w:rsidRDefault="005A7086" w:rsidP="005A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 - pick out the </w:t>
      </w:r>
      <w:r>
        <w:rPr>
          <w:i/>
          <w:sz w:val="28"/>
          <w:szCs w:val="28"/>
        </w:rPr>
        <w:t>multiple</w:t>
      </w:r>
      <w:r>
        <w:rPr>
          <w:i/>
          <w:sz w:val="28"/>
          <w:szCs w:val="28"/>
        </w:rPr>
        <w:t>s of the number at the top of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4F7569" w:rsidTr="004F7569">
        <w:tc>
          <w:tcPr>
            <w:tcW w:w="1176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of:</w:t>
            </w:r>
          </w:p>
        </w:tc>
        <w:tc>
          <w:tcPr>
            <w:tcW w:w="1007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F7569" w:rsidTr="006B3C37">
        <w:tc>
          <w:tcPr>
            <w:tcW w:w="1176" w:type="dxa"/>
            <w:vMerge w:val="restart"/>
          </w:tcPr>
          <w:p w:rsidR="004F7569" w:rsidRDefault="00F566E4" w:rsidP="005A70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F662AD" wp14:editId="403447F6">
                  <wp:extent cx="466725" cy="6282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8" w:type="dxa"/>
            <w:shd w:val="clear" w:color="auto" w:fill="FFC000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09" w:type="dxa"/>
            <w:shd w:val="clear" w:color="auto" w:fill="FFC000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09" w:type="dxa"/>
            <w:shd w:val="clear" w:color="auto" w:fill="FFC000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4F7569" w:rsidTr="006B3C37">
        <w:tc>
          <w:tcPr>
            <w:tcW w:w="1176" w:type="dxa"/>
            <w:vMerge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C000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8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9" w:type="dxa"/>
            <w:shd w:val="clear" w:color="auto" w:fill="FFC000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</w:t>
            </w:r>
          </w:p>
        </w:tc>
      </w:tr>
      <w:tr w:rsidR="004F7569" w:rsidTr="006B3C37">
        <w:tc>
          <w:tcPr>
            <w:tcW w:w="1176" w:type="dxa"/>
            <w:vMerge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08" w:type="dxa"/>
            <w:shd w:val="clear" w:color="auto" w:fill="FFC000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8" w:type="dxa"/>
            <w:shd w:val="clear" w:color="auto" w:fill="FFC000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08" w:type="dxa"/>
            <w:shd w:val="clear" w:color="auto" w:fill="FFC000"/>
          </w:tcPr>
          <w:p w:rsidR="004F7569" w:rsidRDefault="00FE20B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40E1B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4F7569" w:rsidRDefault="004F7569" w:rsidP="00AF68FB">
      <w:pPr>
        <w:jc w:val="center"/>
        <w:rPr>
          <w:sz w:val="28"/>
          <w:szCs w:val="28"/>
        </w:rPr>
      </w:pPr>
    </w:p>
    <w:p w:rsidR="00373B0C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Factors Fiasco:</w:t>
      </w:r>
    </w:p>
    <w:p w:rsidR="005A7086" w:rsidRPr="005A7086" w:rsidRDefault="005A7086" w:rsidP="005A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 - pick out the </w:t>
      </w:r>
      <w:r>
        <w:rPr>
          <w:i/>
          <w:sz w:val="28"/>
          <w:szCs w:val="28"/>
        </w:rPr>
        <w:t>factors of the number at the top of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 of:</w:t>
            </w:r>
          </w:p>
        </w:tc>
        <w:tc>
          <w:tcPr>
            <w:tcW w:w="1007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9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09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09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73B0C" w:rsidTr="006B3C37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8F6311" wp14:editId="1BD877FE">
                  <wp:extent cx="466725" cy="628243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37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373B0C" w:rsidRDefault="00FE20BC" w:rsidP="0037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9" w:type="dxa"/>
            <w:shd w:val="clear" w:color="auto" w:fill="FFC000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6C82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373B0C" w:rsidRDefault="00FE20BC" w:rsidP="00F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373B0C" w:rsidRDefault="00373B0C" w:rsidP="004A1F03">
      <w:pPr>
        <w:rPr>
          <w:sz w:val="28"/>
          <w:szCs w:val="28"/>
        </w:rPr>
      </w:pPr>
    </w:p>
    <w:p w:rsidR="005A7086" w:rsidRDefault="005A7086" w:rsidP="004A1F03">
      <w:pPr>
        <w:rPr>
          <w:sz w:val="28"/>
          <w:szCs w:val="28"/>
        </w:rPr>
      </w:pPr>
    </w:p>
    <w:p w:rsidR="005A7086" w:rsidRDefault="005A7086" w:rsidP="004A1F03">
      <w:pPr>
        <w:rPr>
          <w:sz w:val="28"/>
          <w:szCs w:val="28"/>
        </w:rPr>
      </w:pPr>
    </w:p>
    <w:p w:rsidR="00373B0C" w:rsidRPr="005A7086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lastRenderedPageBreak/>
        <w:t xml:space="preserve">Square </w:t>
      </w:r>
      <w:proofErr w:type="spellStart"/>
      <w:r w:rsidRPr="005A7086">
        <w:rPr>
          <w:b/>
          <w:sz w:val="28"/>
          <w:szCs w:val="28"/>
          <w:u w:val="single"/>
        </w:rPr>
        <w:t>Squashers</w:t>
      </w:r>
      <w:proofErr w:type="spellEnd"/>
      <w:r w:rsidRPr="005A7086">
        <w:rPr>
          <w:b/>
          <w:sz w:val="28"/>
          <w:szCs w:val="28"/>
          <w:u w:val="single"/>
        </w:rPr>
        <w:t>:</w:t>
      </w:r>
    </w:p>
    <w:p w:rsidR="00B76C82" w:rsidRPr="00B76C82" w:rsidRDefault="00B76C82" w:rsidP="00AF68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Instructions - pick out the square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6B3C37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2D25C5" wp14:editId="7C0EDA84">
                  <wp:extent cx="466725" cy="62824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09" w:type="dxa"/>
          </w:tcPr>
          <w:p w:rsidR="00373B0C" w:rsidRDefault="00FE20BC" w:rsidP="00F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09" w:type="dxa"/>
            <w:shd w:val="clear" w:color="auto" w:fill="FFC000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373B0C" w:rsidRPr="005A7086" w:rsidRDefault="00373B0C" w:rsidP="004A1F03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Cube Conundrums:</w:t>
      </w:r>
    </w:p>
    <w:p w:rsidR="00B76C82" w:rsidRPr="00B76C82" w:rsidRDefault="00B76C82" w:rsidP="00AF68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Instructions – pick out the cube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6B3C37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EE97A8" wp14:editId="4C3CDD13">
                  <wp:extent cx="466725" cy="62824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09" w:type="dxa"/>
          </w:tcPr>
          <w:p w:rsidR="00373B0C" w:rsidRDefault="00F566E4" w:rsidP="00F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</w:tbl>
    <w:p w:rsidR="00373B0C" w:rsidRPr="005A7086" w:rsidRDefault="00373B0C" w:rsidP="00AF68FB">
      <w:pPr>
        <w:jc w:val="center"/>
        <w:rPr>
          <w:b/>
          <w:sz w:val="28"/>
          <w:szCs w:val="28"/>
          <w:u w:val="single"/>
        </w:rPr>
      </w:pPr>
    </w:p>
    <w:p w:rsidR="00373B0C" w:rsidRPr="005A7086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Triangular Tribulations:</w:t>
      </w:r>
    </w:p>
    <w:p w:rsidR="00B76C82" w:rsidRPr="00B76C82" w:rsidRDefault="00B76C82" w:rsidP="00B76C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Instructions – pick out the triangular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6B3C37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050F6F" wp14:editId="142DDAA3">
                  <wp:extent cx="466725" cy="628243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373B0C" w:rsidRDefault="00373B0C" w:rsidP="00AF68FB">
      <w:pPr>
        <w:jc w:val="center"/>
        <w:rPr>
          <w:sz w:val="28"/>
          <w:szCs w:val="28"/>
        </w:rPr>
      </w:pPr>
    </w:p>
    <w:p w:rsidR="00373B0C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Powers Problems:</w:t>
      </w:r>
    </w:p>
    <w:p w:rsidR="005A7086" w:rsidRPr="005A7086" w:rsidRDefault="005A7086" w:rsidP="005A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 - pick out the </w:t>
      </w:r>
      <w:r>
        <w:rPr>
          <w:i/>
          <w:sz w:val="28"/>
          <w:szCs w:val="28"/>
        </w:rPr>
        <w:t>powe</w:t>
      </w:r>
      <w:r>
        <w:rPr>
          <w:i/>
          <w:sz w:val="28"/>
          <w:szCs w:val="28"/>
        </w:rPr>
        <w:t>rs of the number at the top of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of:</w:t>
            </w:r>
          </w:p>
        </w:tc>
        <w:tc>
          <w:tcPr>
            <w:tcW w:w="1007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B76C82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73B0C" w:rsidTr="006B3C37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B82124" wp14:editId="40DC42D0">
                  <wp:extent cx="466725" cy="628243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B7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73B0C" w:rsidTr="006B3C37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1009" w:type="dxa"/>
            <w:shd w:val="clear" w:color="auto" w:fill="FFC000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009" w:type="dxa"/>
          </w:tcPr>
          <w:p w:rsidR="00373B0C" w:rsidRPr="00B76C82" w:rsidRDefault="00B76C82" w:rsidP="00F566E4">
            <w:pPr>
              <w:jc w:val="center"/>
              <w:rPr>
                <w:sz w:val="24"/>
                <w:szCs w:val="24"/>
              </w:rPr>
            </w:pPr>
            <w:r w:rsidRPr="00B76C82">
              <w:rPr>
                <w:sz w:val="24"/>
                <w:szCs w:val="24"/>
              </w:rPr>
              <w:t>100,000</w:t>
            </w:r>
          </w:p>
        </w:tc>
      </w:tr>
    </w:tbl>
    <w:p w:rsidR="00007D4C" w:rsidRDefault="00007D4C" w:rsidP="00AF68FB">
      <w:pPr>
        <w:jc w:val="center"/>
        <w:rPr>
          <w:sz w:val="28"/>
          <w:szCs w:val="28"/>
        </w:rPr>
      </w:pPr>
    </w:p>
    <w:p w:rsidR="00007D4C" w:rsidRDefault="00007D4C" w:rsidP="00AF68F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DF1F91" wp14:editId="0FCAEB86">
            <wp:extent cx="1097852" cy="1076325"/>
            <wp:effectExtent l="0" t="0" r="0" b="0"/>
            <wp:docPr id="3" name="Picture 2" descr="C:\Documents and Settings\al\Local Settings\Temporary Internet Files\Content.IE5\ULMOKBU9\MC90008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\Local Settings\Temporary Internet Files\Content.IE5\ULMOKBU9\MC900084226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5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1379">
        <w:rPr>
          <w:noProof/>
          <w:lang w:eastAsia="en-GB"/>
        </w:rPr>
        <w:drawing>
          <wp:inline distT="0" distB="0" distL="0" distR="0" wp14:anchorId="5FE63751" wp14:editId="1DE4FCFD">
            <wp:extent cx="1035468" cy="1019175"/>
            <wp:effectExtent l="0" t="0" r="0" b="0"/>
            <wp:docPr id="2" name="Picture 1" descr="C:\Documents and Settings\al\Local Settings\Temporary Internet Files\Content.IE5\ULMOKBU9\MC900132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\Local Settings\Temporary Internet Files\Content.IE5\ULMOKBU9\MC90013264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05" cy="102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4C" w:rsidRPr="00AF68FB" w:rsidRDefault="00007D4C" w:rsidP="00007D4C">
      <w:pPr>
        <w:jc w:val="center"/>
        <w:rPr>
          <w:sz w:val="28"/>
          <w:szCs w:val="28"/>
        </w:rPr>
      </w:pPr>
      <w:r>
        <w:rPr>
          <w:sz w:val="28"/>
          <w:szCs w:val="28"/>
        </w:rPr>
        <w:t>Dinky King with the Princess</w:t>
      </w:r>
    </w:p>
    <w:sectPr w:rsidR="00007D4C" w:rsidRPr="00AF68FB" w:rsidSect="004A1F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B"/>
    <w:rsid w:val="00007D4C"/>
    <w:rsid w:val="00373B0C"/>
    <w:rsid w:val="004A1F03"/>
    <w:rsid w:val="004F7569"/>
    <w:rsid w:val="005A7086"/>
    <w:rsid w:val="00640E1B"/>
    <w:rsid w:val="006B3C37"/>
    <w:rsid w:val="00AB6C85"/>
    <w:rsid w:val="00AF68FB"/>
    <w:rsid w:val="00B76C82"/>
    <w:rsid w:val="00D93E82"/>
    <w:rsid w:val="00F566E4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cp:lastPrinted>2012-06-26T08:53:00Z</cp:lastPrinted>
  <dcterms:created xsi:type="dcterms:W3CDTF">2012-06-26T08:58:00Z</dcterms:created>
  <dcterms:modified xsi:type="dcterms:W3CDTF">2012-06-26T08:58:00Z</dcterms:modified>
</cp:coreProperties>
</file>